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2088" w14:textId="77777777" w:rsidR="00AB680C" w:rsidRPr="00D55396" w:rsidRDefault="009C6CB3">
      <w:pPr>
        <w:pStyle w:val="ReturnAddress"/>
        <w:framePr w:wrap="notBeside"/>
        <w:rPr>
          <w:rFonts w:cs="Arial"/>
          <w:color w:val="000000"/>
          <w:sz w:val="23"/>
          <w:szCs w:val="23"/>
        </w:rPr>
      </w:pPr>
      <w:r w:rsidRPr="00D55396">
        <w:rPr>
          <w:rFonts w:cs="Arial"/>
          <w:color w:val="000000"/>
          <w:sz w:val="23"/>
          <w:szCs w:val="23"/>
        </w:rPr>
        <w:t>Your name and address</w:t>
      </w:r>
    </w:p>
    <w:p w14:paraId="55A003EE" w14:textId="77777777" w:rsidR="00D007BF" w:rsidRPr="00D55396" w:rsidRDefault="009C6CB3">
      <w:pPr>
        <w:pStyle w:val="Date"/>
        <w:rPr>
          <w:rFonts w:cs="Arial"/>
          <w:color w:val="000000"/>
          <w:spacing w:val="0"/>
          <w:sz w:val="23"/>
          <w:szCs w:val="23"/>
        </w:rPr>
      </w:pPr>
      <w:r w:rsidRPr="00D55396">
        <w:rPr>
          <w:rFonts w:cs="Arial"/>
          <w:color w:val="000000"/>
          <w:spacing w:val="0"/>
          <w:sz w:val="23"/>
          <w:szCs w:val="23"/>
        </w:rPr>
        <w:t>&lt;Date&gt;</w:t>
      </w:r>
    </w:p>
    <w:p w14:paraId="76C3AB7B" w14:textId="77777777" w:rsidR="008F23EC" w:rsidRPr="005A7B0F" w:rsidRDefault="008F23EC">
      <w:pPr>
        <w:pStyle w:val="InsideAddress"/>
      </w:pPr>
    </w:p>
    <w:p w14:paraId="4B968EB6" w14:textId="77777777" w:rsidR="00937A47" w:rsidRPr="00D55396" w:rsidRDefault="009C6CB3" w:rsidP="00406ABC">
      <w:pPr>
        <w:pStyle w:val="InsideAddress"/>
        <w:jc w:val="left"/>
        <w:rPr>
          <w:rFonts w:cs="Arial"/>
          <w:color w:val="000000"/>
          <w:spacing w:val="0"/>
          <w:sz w:val="23"/>
          <w:szCs w:val="23"/>
        </w:rPr>
      </w:pPr>
      <w:r w:rsidRPr="00D55396">
        <w:rPr>
          <w:rFonts w:cs="Arial"/>
          <w:color w:val="000000"/>
          <w:spacing w:val="0"/>
          <w:sz w:val="23"/>
          <w:szCs w:val="23"/>
        </w:rPr>
        <w:t>MP name and address</w:t>
      </w:r>
    </w:p>
    <w:p w14:paraId="69EDADDD" w14:textId="77777777" w:rsidR="005A7B0F" w:rsidRDefault="005A7B0F">
      <w:pPr>
        <w:pStyle w:val="InsideAddress"/>
      </w:pPr>
    </w:p>
    <w:p w14:paraId="5E33D7A4" w14:textId="77777777" w:rsidR="00D007BF" w:rsidRPr="00D55396" w:rsidRDefault="00D007BF">
      <w:pPr>
        <w:pStyle w:val="Salutation"/>
        <w:rPr>
          <w:rFonts w:cs="Arial"/>
          <w:color w:val="000000"/>
          <w:spacing w:val="0"/>
          <w:sz w:val="23"/>
          <w:szCs w:val="23"/>
        </w:rPr>
      </w:pPr>
      <w:r w:rsidRPr="00D55396">
        <w:rPr>
          <w:rFonts w:cs="Arial"/>
          <w:color w:val="000000"/>
          <w:spacing w:val="0"/>
          <w:sz w:val="23"/>
          <w:szCs w:val="23"/>
        </w:rPr>
        <w:fldChar w:fldCharType="begin"/>
      </w:r>
      <w:r w:rsidRPr="00D55396">
        <w:rPr>
          <w:rFonts w:cs="Arial"/>
          <w:color w:val="000000"/>
          <w:spacing w:val="0"/>
          <w:sz w:val="23"/>
          <w:szCs w:val="23"/>
        </w:rPr>
        <w:instrText xml:space="preserve"> AUTOTEXTLIST </w:instrText>
      </w:r>
      <w:r w:rsidRPr="00D55396">
        <w:rPr>
          <w:rFonts w:cs="Arial"/>
          <w:color w:val="000000"/>
          <w:spacing w:val="0"/>
          <w:sz w:val="23"/>
          <w:szCs w:val="23"/>
        </w:rPr>
        <w:fldChar w:fldCharType="separate"/>
      </w:r>
      <w:r w:rsidRPr="00D55396">
        <w:rPr>
          <w:rFonts w:cs="Arial"/>
          <w:color w:val="000000"/>
          <w:spacing w:val="0"/>
          <w:sz w:val="23"/>
          <w:szCs w:val="23"/>
        </w:rPr>
        <w:t>Dear</w:t>
      </w:r>
      <w:r w:rsidRPr="00D55396">
        <w:rPr>
          <w:rFonts w:cs="Arial"/>
          <w:color w:val="000000"/>
          <w:spacing w:val="0"/>
          <w:sz w:val="23"/>
          <w:szCs w:val="23"/>
        </w:rPr>
        <w:fldChar w:fldCharType="end"/>
      </w:r>
      <w:r w:rsidR="006B4A98" w:rsidRPr="00D55396">
        <w:rPr>
          <w:rFonts w:cs="Arial"/>
          <w:color w:val="000000"/>
          <w:spacing w:val="0"/>
          <w:sz w:val="23"/>
          <w:szCs w:val="23"/>
        </w:rPr>
        <w:t xml:space="preserve"> </w:t>
      </w:r>
      <w:r w:rsidR="009C6CB3" w:rsidRPr="00D55396">
        <w:rPr>
          <w:rFonts w:cs="Arial"/>
          <w:color w:val="000000"/>
          <w:spacing w:val="0"/>
          <w:sz w:val="23"/>
          <w:szCs w:val="23"/>
        </w:rPr>
        <w:t>xxx</w:t>
      </w:r>
      <w:r w:rsidR="00937A47" w:rsidRPr="00D55396">
        <w:rPr>
          <w:rFonts w:cs="Arial"/>
          <w:color w:val="000000"/>
          <w:spacing w:val="0"/>
          <w:sz w:val="23"/>
          <w:szCs w:val="23"/>
        </w:rPr>
        <w:t>,</w:t>
      </w:r>
    </w:p>
    <w:p w14:paraId="05E49F0D" w14:textId="77777777" w:rsidR="00937A47" w:rsidRPr="00937A47" w:rsidRDefault="009C6CB3" w:rsidP="00937A47">
      <w:pPr>
        <w:pStyle w:val="SubjectLine"/>
        <w:rPr>
          <w:b/>
          <w:bCs/>
        </w:rPr>
      </w:pPr>
      <w:r>
        <w:rPr>
          <w:b/>
          <w:bCs/>
        </w:rPr>
        <w:t>Digitisation Taskforce</w:t>
      </w:r>
    </w:p>
    <w:p w14:paraId="2EB65B7D" w14:textId="77777777" w:rsidR="00374401" w:rsidRDefault="009C6CB3" w:rsidP="00374401">
      <w:pPr>
        <w:pStyle w:val="NormalWeb"/>
        <w:spacing w:before="0" w:beforeAutospacing="0" w:after="270" w:afterAutospacing="0"/>
        <w:textAlignment w:val="baseline"/>
        <w:rPr>
          <w:rFonts w:ascii="Arial" w:hAnsi="Arial" w:cs="Arial"/>
          <w:color w:val="000000"/>
          <w:sz w:val="23"/>
          <w:szCs w:val="23"/>
        </w:rPr>
      </w:pPr>
      <w:r>
        <w:rPr>
          <w:rFonts w:ascii="Arial" w:hAnsi="Arial" w:cs="Arial"/>
          <w:color w:val="000000"/>
          <w:sz w:val="23"/>
          <w:szCs w:val="23"/>
        </w:rPr>
        <w:t xml:space="preserve">I am very concerned by the recent interim report of the Digitisation Taskforce, commissioned by HM Treasury, details of which can be found here: </w:t>
      </w:r>
      <w:hyperlink r:id="rId8" w:history="1">
        <w:r w:rsidRPr="008E607C">
          <w:rPr>
            <w:rStyle w:val="Hyperlink"/>
            <w:rFonts w:ascii="Arial" w:hAnsi="Arial" w:cs="Arial"/>
            <w:sz w:val="23"/>
            <w:szCs w:val="23"/>
          </w:rPr>
          <w:t>https://www.gov.uk/government/publications/digitisation-taskforce</w:t>
        </w:r>
      </w:hyperlink>
      <w:r w:rsidR="00833C47">
        <w:rPr>
          <w:rFonts w:ascii="Arial" w:hAnsi="Arial" w:cs="Arial"/>
          <w:color w:val="000000"/>
          <w:sz w:val="23"/>
          <w:szCs w:val="23"/>
        </w:rPr>
        <w:t>. I request that you prevail on the Government to ask Sir Douglas Flint to reconsider his recommendations, before the final version of the Taskforce’s report is issued.</w:t>
      </w:r>
    </w:p>
    <w:p w14:paraId="24E092DE" w14:textId="077BEED8" w:rsidR="009C6CB3" w:rsidRDefault="009C6CB3" w:rsidP="00374401">
      <w:pPr>
        <w:pStyle w:val="NormalWeb"/>
        <w:spacing w:before="0" w:beforeAutospacing="0" w:after="270" w:afterAutospacing="0"/>
        <w:textAlignment w:val="baseline"/>
        <w:rPr>
          <w:rFonts w:ascii="Arial" w:hAnsi="Arial" w:cs="Arial"/>
          <w:color w:val="000000"/>
          <w:sz w:val="23"/>
          <w:szCs w:val="23"/>
        </w:rPr>
      </w:pPr>
      <w:r>
        <w:rPr>
          <w:rFonts w:ascii="Arial" w:hAnsi="Arial" w:cs="Arial"/>
          <w:color w:val="000000"/>
          <w:sz w:val="23"/>
          <w:szCs w:val="23"/>
        </w:rPr>
        <w:t>The recommendations of the interim report pose a severe threat to shareholder democracy in the UK and, if implemented, will make it much harder for</w:t>
      </w:r>
      <w:r>
        <w:rPr>
          <w:rFonts w:ascii="Arial" w:hAnsi="Arial" w:cs="Arial"/>
          <w:color w:val="000000"/>
          <w:sz w:val="23"/>
          <w:szCs w:val="23"/>
        </w:rPr>
        <w:tab/>
        <w:t>individual</w:t>
      </w:r>
      <w:r w:rsidR="00833C47">
        <w:rPr>
          <w:rFonts w:ascii="Arial" w:hAnsi="Arial" w:cs="Arial"/>
          <w:color w:val="000000"/>
          <w:sz w:val="23"/>
          <w:szCs w:val="23"/>
        </w:rPr>
        <w:t>s to hold corporations to account</w:t>
      </w:r>
      <w:r w:rsidR="007D11F4">
        <w:rPr>
          <w:rFonts w:ascii="Arial" w:hAnsi="Arial" w:cs="Arial"/>
          <w:color w:val="000000"/>
          <w:sz w:val="23"/>
          <w:szCs w:val="23"/>
        </w:rPr>
        <w:t>. That will</w:t>
      </w:r>
      <w:r w:rsidR="00402448">
        <w:rPr>
          <w:rFonts w:ascii="Arial" w:hAnsi="Arial" w:cs="Arial"/>
          <w:color w:val="000000"/>
          <w:sz w:val="23"/>
          <w:szCs w:val="23"/>
        </w:rPr>
        <w:t xml:space="preserve"> make the UK a less attractive </w:t>
      </w:r>
      <w:r w:rsidR="007D11F4">
        <w:rPr>
          <w:rFonts w:ascii="Arial" w:hAnsi="Arial" w:cs="Arial"/>
          <w:color w:val="000000"/>
          <w:sz w:val="23"/>
          <w:szCs w:val="23"/>
        </w:rPr>
        <w:t>destination</w:t>
      </w:r>
      <w:r w:rsidR="00402448">
        <w:rPr>
          <w:rFonts w:ascii="Arial" w:hAnsi="Arial" w:cs="Arial"/>
          <w:color w:val="000000"/>
          <w:sz w:val="23"/>
          <w:szCs w:val="23"/>
        </w:rPr>
        <w:t xml:space="preserve"> to invest </w:t>
      </w:r>
      <w:r w:rsidR="007D11F4">
        <w:rPr>
          <w:rFonts w:ascii="Arial" w:hAnsi="Arial" w:cs="Arial"/>
          <w:color w:val="000000"/>
          <w:sz w:val="23"/>
          <w:szCs w:val="23"/>
        </w:rPr>
        <w:t>in</w:t>
      </w:r>
      <w:r w:rsidR="00833C47">
        <w:rPr>
          <w:rFonts w:ascii="Arial" w:hAnsi="Arial" w:cs="Arial"/>
          <w:color w:val="000000"/>
          <w:sz w:val="23"/>
          <w:szCs w:val="23"/>
        </w:rPr>
        <w:t>. The ability of shareholders to exercise the rights enshrined in the Companies Act is essential to the effective functioning of British society and our economy.</w:t>
      </w:r>
    </w:p>
    <w:p w14:paraId="566F1AED" w14:textId="77777777" w:rsidR="00833C47" w:rsidRDefault="00833C47" w:rsidP="00374401">
      <w:pPr>
        <w:pStyle w:val="NormalWeb"/>
        <w:spacing w:before="0" w:beforeAutospacing="0" w:after="270" w:afterAutospacing="0"/>
        <w:textAlignment w:val="baseline"/>
        <w:rPr>
          <w:rFonts w:ascii="Arial" w:hAnsi="Arial" w:cs="Arial"/>
          <w:color w:val="000000"/>
          <w:sz w:val="23"/>
          <w:szCs w:val="23"/>
        </w:rPr>
      </w:pPr>
      <w:r>
        <w:rPr>
          <w:rFonts w:ascii="Arial" w:hAnsi="Arial" w:cs="Arial"/>
          <w:color w:val="000000"/>
          <w:sz w:val="23"/>
          <w:szCs w:val="23"/>
        </w:rPr>
        <w:t>The Law Commission</w:t>
      </w:r>
      <w:r w:rsidR="00FF1BC7">
        <w:rPr>
          <w:rStyle w:val="FootnoteReference"/>
          <w:rFonts w:ascii="Arial" w:hAnsi="Arial" w:cs="Arial"/>
          <w:color w:val="000000"/>
          <w:sz w:val="23"/>
          <w:szCs w:val="23"/>
        </w:rPr>
        <w:footnoteReference w:id="1"/>
      </w:r>
      <w:r>
        <w:rPr>
          <w:rFonts w:ascii="Arial" w:hAnsi="Arial" w:cs="Arial"/>
          <w:color w:val="000000"/>
          <w:sz w:val="23"/>
          <w:szCs w:val="23"/>
        </w:rPr>
        <w:t xml:space="preserve"> and Mark Austin in the Austin Review</w:t>
      </w:r>
      <w:r w:rsidR="00FF1BC7">
        <w:rPr>
          <w:rStyle w:val="FootnoteReference"/>
          <w:rFonts w:ascii="Arial" w:hAnsi="Arial" w:cs="Arial"/>
          <w:color w:val="000000"/>
          <w:sz w:val="23"/>
          <w:szCs w:val="23"/>
        </w:rPr>
        <w:footnoteReference w:id="2"/>
      </w:r>
      <w:r w:rsidR="00FF1BC7">
        <w:rPr>
          <w:rFonts w:ascii="Arial" w:hAnsi="Arial" w:cs="Arial"/>
          <w:color w:val="000000"/>
          <w:sz w:val="23"/>
          <w:szCs w:val="23"/>
        </w:rPr>
        <w:t xml:space="preserve"> recognised the problems that individual shareholders currently face </w:t>
      </w:r>
      <w:r w:rsidR="007D03A6">
        <w:rPr>
          <w:rFonts w:ascii="Arial" w:hAnsi="Arial" w:cs="Arial"/>
          <w:color w:val="000000"/>
          <w:sz w:val="23"/>
          <w:szCs w:val="23"/>
        </w:rPr>
        <w:t xml:space="preserve">in exercising their ownership rights </w:t>
      </w:r>
      <w:r w:rsidR="00FF1BC7">
        <w:rPr>
          <w:rFonts w:ascii="Arial" w:hAnsi="Arial" w:cs="Arial"/>
          <w:color w:val="000000"/>
          <w:sz w:val="23"/>
          <w:szCs w:val="23"/>
        </w:rPr>
        <w:t>when their shares are held in nominee accounts</w:t>
      </w:r>
      <w:r w:rsidR="007D03A6">
        <w:rPr>
          <w:rFonts w:ascii="Arial" w:hAnsi="Arial" w:cs="Arial"/>
          <w:color w:val="000000"/>
          <w:sz w:val="23"/>
          <w:szCs w:val="23"/>
        </w:rPr>
        <w:t xml:space="preserve"> (intermediated holdings)</w:t>
      </w:r>
      <w:r w:rsidR="00FF1BC7">
        <w:rPr>
          <w:rFonts w:ascii="Arial" w:hAnsi="Arial" w:cs="Arial"/>
          <w:color w:val="000000"/>
          <w:sz w:val="23"/>
          <w:szCs w:val="23"/>
        </w:rPr>
        <w:t>.</w:t>
      </w:r>
    </w:p>
    <w:p w14:paraId="7F68CC7D" w14:textId="788FC451" w:rsidR="00FF1BC7" w:rsidRDefault="00FF1BC7" w:rsidP="00374401">
      <w:pPr>
        <w:pStyle w:val="NormalWeb"/>
        <w:spacing w:before="0" w:beforeAutospacing="0" w:after="270" w:afterAutospacing="0"/>
        <w:textAlignment w:val="baseline"/>
        <w:rPr>
          <w:rFonts w:ascii="Arial" w:hAnsi="Arial" w:cs="Arial"/>
          <w:color w:val="000000"/>
          <w:sz w:val="23"/>
          <w:szCs w:val="23"/>
        </w:rPr>
      </w:pPr>
      <w:r>
        <w:rPr>
          <w:rFonts w:ascii="Arial" w:hAnsi="Arial" w:cs="Arial"/>
          <w:color w:val="000000"/>
          <w:sz w:val="23"/>
          <w:szCs w:val="23"/>
        </w:rPr>
        <w:t>The terms of reference for the Digitisation Taskforce</w:t>
      </w:r>
      <w:r>
        <w:rPr>
          <w:rStyle w:val="FootnoteReference"/>
          <w:rFonts w:ascii="Arial" w:hAnsi="Arial" w:cs="Arial"/>
          <w:color w:val="000000"/>
          <w:sz w:val="23"/>
          <w:szCs w:val="23"/>
        </w:rPr>
        <w:footnoteReference w:id="3"/>
      </w:r>
      <w:r>
        <w:rPr>
          <w:rFonts w:ascii="Arial" w:hAnsi="Arial" w:cs="Arial"/>
          <w:color w:val="000000"/>
          <w:sz w:val="23"/>
          <w:szCs w:val="23"/>
        </w:rPr>
        <w:t xml:space="preserve"> </w:t>
      </w:r>
      <w:r w:rsidR="007D03A6">
        <w:rPr>
          <w:rFonts w:ascii="Arial" w:hAnsi="Arial" w:cs="Arial"/>
          <w:color w:val="000000"/>
          <w:sz w:val="23"/>
          <w:szCs w:val="23"/>
        </w:rPr>
        <w:t xml:space="preserve">state that the Taskforce should seek to improve the current system of intermediated share ownership. </w:t>
      </w:r>
      <w:r w:rsidR="004A2AB3">
        <w:rPr>
          <w:rFonts w:ascii="Arial" w:hAnsi="Arial" w:cs="Arial"/>
          <w:color w:val="000000"/>
          <w:sz w:val="23"/>
          <w:szCs w:val="23"/>
        </w:rPr>
        <w:t xml:space="preserve">  </w:t>
      </w:r>
      <w:r w:rsidR="007D03A6">
        <w:rPr>
          <w:rFonts w:ascii="Arial" w:hAnsi="Arial" w:cs="Arial"/>
          <w:color w:val="000000"/>
          <w:sz w:val="23"/>
          <w:szCs w:val="23"/>
        </w:rPr>
        <w:t xml:space="preserve"> </w:t>
      </w:r>
      <w:r w:rsidR="004A2AB3">
        <w:rPr>
          <w:rFonts w:ascii="Arial" w:hAnsi="Arial" w:cs="Arial"/>
          <w:color w:val="000000"/>
          <w:sz w:val="23"/>
          <w:szCs w:val="23"/>
        </w:rPr>
        <w:t xml:space="preserve">At least two </w:t>
      </w:r>
      <w:r w:rsidR="007D03A6">
        <w:rPr>
          <w:rFonts w:ascii="Arial" w:hAnsi="Arial" w:cs="Arial"/>
          <w:color w:val="000000"/>
          <w:sz w:val="23"/>
          <w:szCs w:val="23"/>
        </w:rPr>
        <w:t>key objective</w:t>
      </w:r>
      <w:r w:rsidR="007D11F4">
        <w:rPr>
          <w:rFonts w:ascii="Arial" w:hAnsi="Arial" w:cs="Arial"/>
          <w:color w:val="000000"/>
          <w:sz w:val="23"/>
          <w:szCs w:val="23"/>
        </w:rPr>
        <w:t>s</w:t>
      </w:r>
      <w:r w:rsidR="007D03A6">
        <w:rPr>
          <w:rFonts w:ascii="Arial" w:hAnsi="Arial" w:cs="Arial"/>
          <w:color w:val="000000"/>
          <w:sz w:val="23"/>
          <w:szCs w:val="23"/>
        </w:rPr>
        <w:t xml:space="preserve"> </w:t>
      </w:r>
      <w:r w:rsidR="00D55396">
        <w:rPr>
          <w:rFonts w:ascii="Arial" w:hAnsi="Arial" w:cs="Arial"/>
          <w:color w:val="000000"/>
          <w:sz w:val="23"/>
          <w:szCs w:val="23"/>
        </w:rPr>
        <w:t xml:space="preserve">set for the Taskforce </w:t>
      </w:r>
      <w:r w:rsidR="007D03A6">
        <w:rPr>
          <w:rFonts w:ascii="Arial" w:hAnsi="Arial" w:cs="Arial"/>
          <w:color w:val="000000"/>
          <w:sz w:val="23"/>
          <w:szCs w:val="23"/>
        </w:rPr>
        <w:t>seem to have been largely ignored</w:t>
      </w:r>
      <w:r w:rsidR="00D55396">
        <w:rPr>
          <w:rFonts w:ascii="Arial" w:hAnsi="Arial" w:cs="Arial"/>
          <w:color w:val="000000"/>
          <w:sz w:val="23"/>
          <w:szCs w:val="23"/>
        </w:rPr>
        <w:t>:</w:t>
      </w:r>
    </w:p>
    <w:p w14:paraId="59F35736" w14:textId="77777777" w:rsidR="00314295" w:rsidRDefault="00314295" w:rsidP="00374401">
      <w:pPr>
        <w:pStyle w:val="NormalWeb"/>
        <w:spacing w:before="0" w:beforeAutospacing="0" w:after="270" w:afterAutospacing="0"/>
        <w:textAlignment w:val="baseline"/>
        <w:rPr>
          <w:rFonts w:ascii="Arial" w:hAnsi="Arial" w:cs="Arial"/>
          <w:color w:val="000000"/>
          <w:sz w:val="23"/>
          <w:szCs w:val="23"/>
        </w:rPr>
      </w:pPr>
    </w:p>
    <w:p w14:paraId="063CEB7A" w14:textId="446C1445" w:rsidR="00314295" w:rsidRDefault="00314295" w:rsidP="00374401">
      <w:pPr>
        <w:pStyle w:val="NormalWeb"/>
        <w:spacing w:before="0" w:beforeAutospacing="0" w:after="270" w:afterAutospacing="0"/>
        <w:textAlignment w:val="baseline"/>
        <w:rPr>
          <w:rFonts w:ascii="Arial" w:hAnsi="Arial" w:cs="Arial"/>
          <w:color w:val="000000"/>
          <w:sz w:val="23"/>
          <w:szCs w:val="23"/>
        </w:rPr>
      </w:pPr>
      <w:r>
        <w:rPr>
          <w:rFonts w:ascii="Arial" w:hAnsi="Arial" w:cs="Arial"/>
          <w:color w:val="000000"/>
          <w:sz w:val="23"/>
          <w:szCs w:val="23"/>
        </w:rPr>
        <w:t>The task force’s interim recommendations</w:t>
      </w:r>
      <w:r w:rsidR="004A2AB3">
        <w:rPr>
          <w:rFonts w:ascii="Arial" w:hAnsi="Arial" w:cs="Arial"/>
          <w:color w:val="000000"/>
          <w:sz w:val="23"/>
          <w:szCs w:val="23"/>
        </w:rPr>
        <w:t xml:space="preserve"> do nothing to achieve draft principle 2) of the terms </w:t>
      </w:r>
      <w:r w:rsidR="00C3089C">
        <w:rPr>
          <w:rFonts w:ascii="Arial" w:hAnsi="Arial" w:cs="Arial"/>
          <w:color w:val="000000"/>
          <w:sz w:val="23"/>
          <w:szCs w:val="23"/>
        </w:rPr>
        <w:t>of</w:t>
      </w:r>
      <w:r w:rsidR="004A2AB3">
        <w:rPr>
          <w:rFonts w:ascii="Arial" w:hAnsi="Arial" w:cs="Arial"/>
          <w:color w:val="000000"/>
          <w:sz w:val="23"/>
          <w:szCs w:val="23"/>
        </w:rPr>
        <w:t xml:space="preserve"> reference :-</w:t>
      </w:r>
    </w:p>
    <w:p w14:paraId="10B651DA" w14:textId="77777777" w:rsidR="004A2AB3" w:rsidRPr="004A2AB3" w:rsidRDefault="004A2AB3" w:rsidP="007D11F4">
      <w:pPr>
        <w:pStyle w:val="NormalWeb"/>
        <w:spacing w:before="0" w:beforeAutospacing="0" w:after="270" w:afterAutospacing="0"/>
        <w:ind w:left="720"/>
        <w:textAlignment w:val="baseline"/>
        <w:rPr>
          <w:rFonts w:ascii="Arial" w:hAnsi="Arial" w:cs="Arial"/>
          <w:color w:val="000000"/>
          <w:sz w:val="23"/>
          <w:szCs w:val="23"/>
        </w:rPr>
      </w:pPr>
      <w:r>
        <w:rPr>
          <w:rFonts w:ascii="Arial" w:hAnsi="Arial" w:cs="Arial"/>
          <w:color w:val="000000"/>
          <w:sz w:val="23"/>
          <w:szCs w:val="23"/>
        </w:rPr>
        <w:t>“</w:t>
      </w:r>
      <w:r w:rsidRPr="004A2AB3">
        <w:rPr>
          <w:rFonts w:ascii="Arial" w:hAnsi="Arial" w:cs="Arial"/>
          <w:color w:val="000000"/>
          <w:sz w:val="23"/>
          <w:szCs w:val="23"/>
        </w:rPr>
        <w:t>2) Rights of intermediated investors</w:t>
      </w:r>
    </w:p>
    <w:p w14:paraId="3D6ECC45" w14:textId="0883BC59" w:rsidR="004A2AB3" w:rsidRPr="007D11F4" w:rsidRDefault="004A2AB3" w:rsidP="007D11F4">
      <w:pPr>
        <w:pStyle w:val="NormalWeb"/>
        <w:spacing w:before="0" w:after="270"/>
        <w:ind w:left="720"/>
        <w:textAlignment w:val="baseline"/>
        <w:rPr>
          <w:rFonts w:ascii="Arial" w:hAnsi="Arial" w:cs="Arial"/>
          <w:color w:val="000000"/>
          <w:sz w:val="23"/>
          <w:szCs w:val="23"/>
        </w:rPr>
      </w:pPr>
      <w:r w:rsidRPr="007D11F4">
        <w:rPr>
          <w:rFonts w:ascii="Arial" w:hAnsi="Arial" w:cs="Arial"/>
          <w:color w:val="000000"/>
          <w:sz w:val="23"/>
          <w:szCs w:val="23"/>
        </w:rPr>
        <w:t>Ultimate investors who hold shares with intermediaries should be able to effectively and efficiently exercise the rights associated with direct share ownership including voting, receiving information and other corporate actions. The ability to exercise such rights as a default should be universal, irrespective of the intermediary that an investor uses.”</w:t>
      </w:r>
    </w:p>
    <w:p w14:paraId="0B77BFFA" w14:textId="1A7AF226" w:rsidR="004A2AB3" w:rsidRPr="007D11F4" w:rsidRDefault="004A2AB3" w:rsidP="004A2AB3">
      <w:pPr>
        <w:pStyle w:val="NormalWeb"/>
        <w:rPr>
          <w:rFonts w:ascii="Arial" w:hAnsi="Arial" w:cs="Arial"/>
          <w:color w:val="000000"/>
          <w:sz w:val="23"/>
          <w:szCs w:val="23"/>
        </w:rPr>
      </w:pPr>
      <w:r w:rsidRPr="007D11F4">
        <w:rPr>
          <w:rFonts w:ascii="Arial" w:hAnsi="Arial" w:cs="Arial"/>
          <w:color w:val="000000"/>
          <w:sz w:val="23"/>
          <w:szCs w:val="23"/>
        </w:rPr>
        <w:lastRenderedPageBreak/>
        <w:t>The Taskforce’s current recommendation, that existing certificated shareholders should be forced to move to nomin</w:t>
      </w:r>
      <w:r w:rsidR="00207B6B" w:rsidRPr="007D11F4">
        <w:rPr>
          <w:rFonts w:ascii="Arial" w:hAnsi="Arial" w:cs="Arial"/>
          <w:color w:val="000000"/>
          <w:sz w:val="23"/>
          <w:szCs w:val="23"/>
        </w:rPr>
        <w:t>ee</w:t>
      </w:r>
      <w:r w:rsidRPr="007D11F4">
        <w:rPr>
          <w:rFonts w:ascii="Arial" w:hAnsi="Arial" w:cs="Arial"/>
          <w:color w:val="000000"/>
          <w:sz w:val="23"/>
          <w:szCs w:val="23"/>
        </w:rPr>
        <w:t xml:space="preserve"> accounts i.e. intermediated holdings, actually makes matters worse and clashes with draft principle 3):- </w:t>
      </w:r>
    </w:p>
    <w:p w14:paraId="2F5FEEF8" w14:textId="77777777" w:rsidR="004A2AB3" w:rsidRDefault="004A2AB3" w:rsidP="004A2AB3">
      <w:pPr>
        <w:pStyle w:val="NormalWeb"/>
        <w:rPr>
          <w:rFonts w:cs="Arial"/>
          <w:color w:val="000000"/>
          <w:sz w:val="23"/>
          <w:szCs w:val="23"/>
        </w:rPr>
      </w:pPr>
    </w:p>
    <w:p w14:paraId="74D3707C" w14:textId="77777777" w:rsidR="004A2AB3" w:rsidRPr="007D11F4" w:rsidRDefault="004A2AB3" w:rsidP="004A2AB3">
      <w:pPr>
        <w:pStyle w:val="NormalWeb"/>
        <w:ind w:left="720"/>
        <w:rPr>
          <w:rFonts w:ascii="Arial" w:hAnsi="Arial" w:cs="Arial"/>
          <w:color w:val="000000"/>
          <w:sz w:val="23"/>
          <w:szCs w:val="23"/>
        </w:rPr>
      </w:pPr>
      <w:r w:rsidRPr="007D11F4">
        <w:rPr>
          <w:rFonts w:ascii="Arial" w:hAnsi="Arial" w:cs="Arial"/>
          <w:color w:val="000000"/>
          <w:sz w:val="23"/>
          <w:szCs w:val="23"/>
        </w:rPr>
        <w:t>3) Rights of existing certificated shareholders</w:t>
      </w:r>
    </w:p>
    <w:p w14:paraId="6E8F2B79" w14:textId="77777777" w:rsidR="004A2AB3" w:rsidRPr="007D11F4" w:rsidRDefault="004A2AB3" w:rsidP="004A2AB3">
      <w:pPr>
        <w:pStyle w:val="NormalWeb"/>
        <w:ind w:left="720"/>
        <w:rPr>
          <w:rFonts w:ascii="Arial" w:hAnsi="Arial" w:cs="Arial"/>
          <w:color w:val="000000"/>
          <w:sz w:val="23"/>
          <w:szCs w:val="23"/>
        </w:rPr>
      </w:pPr>
      <w:r w:rsidRPr="007D11F4">
        <w:rPr>
          <w:rFonts w:ascii="Arial" w:hAnsi="Arial" w:cs="Arial"/>
          <w:color w:val="000000"/>
          <w:sz w:val="23"/>
          <w:szCs w:val="23"/>
        </w:rPr>
        <w:t>The removal of paper certificates should not result in the degradation of the rights of current holders of paper certificates to, for example, vote, receive information and participate in corporate actions.</w:t>
      </w:r>
    </w:p>
    <w:p w14:paraId="36C99AEA" w14:textId="48D287BC" w:rsidR="004A2AB3" w:rsidRPr="004A2AB3" w:rsidRDefault="004A2AB3" w:rsidP="004A2AB3">
      <w:pPr>
        <w:pStyle w:val="NormalWeb"/>
        <w:rPr>
          <w:rFonts w:cs="Arial"/>
          <w:color w:val="000000"/>
          <w:sz w:val="23"/>
          <w:szCs w:val="23"/>
        </w:rPr>
      </w:pPr>
      <w:r w:rsidRPr="007D11F4">
        <w:rPr>
          <w:rFonts w:ascii="Arial" w:hAnsi="Arial" w:cs="Arial"/>
          <w:color w:val="000000"/>
          <w:sz w:val="23"/>
          <w:szCs w:val="23"/>
        </w:rPr>
        <w:t xml:space="preserve">The interim task force report fails in these two objectives because it considers </w:t>
      </w:r>
      <w:r w:rsidR="00D55396">
        <w:rPr>
          <w:rFonts w:ascii="Arial" w:hAnsi="Arial" w:cs="Arial"/>
          <w:color w:val="000000"/>
          <w:sz w:val="23"/>
          <w:szCs w:val="23"/>
        </w:rPr>
        <w:t xml:space="preserve">that </w:t>
      </w:r>
      <w:r w:rsidRPr="007D11F4">
        <w:rPr>
          <w:rFonts w:ascii="Arial" w:hAnsi="Arial" w:cs="Arial"/>
          <w:color w:val="000000"/>
          <w:sz w:val="23"/>
          <w:szCs w:val="23"/>
        </w:rPr>
        <w:t xml:space="preserve">the exercise of shareholder rights by </w:t>
      </w:r>
      <w:r w:rsidR="00D55396">
        <w:rPr>
          <w:rFonts w:ascii="Arial" w:hAnsi="Arial" w:cs="Arial"/>
          <w:color w:val="000000"/>
          <w:sz w:val="23"/>
          <w:szCs w:val="23"/>
        </w:rPr>
        <w:t>ultimate investors</w:t>
      </w:r>
      <w:r w:rsidRPr="007D11F4">
        <w:rPr>
          <w:rFonts w:ascii="Arial" w:hAnsi="Arial" w:cs="Arial"/>
          <w:color w:val="000000"/>
          <w:sz w:val="23"/>
          <w:szCs w:val="23"/>
        </w:rPr>
        <w:t xml:space="preserve"> </w:t>
      </w:r>
      <w:r w:rsidR="00D55396">
        <w:rPr>
          <w:rFonts w:ascii="Arial" w:hAnsi="Arial" w:cs="Arial"/>
          <w:color w:val="000000"/>
          <w:sz w:val="23"/>
          <w:szCs w:val="23"/>
        </w:rPr>
        <w:t xml:space="preserve">in </w:t>
      </w:r>
      <w:r w:rsidR="00207B6B" w:rsidRPr="007D11F4">
        <w:rPr>
          <w:rFonts w:ascii="Arial" w:hAnsi="Arial" w:cs="Arial"/>
          <w:color w:val="000000"/>
          <w:sz w:val="23"/>
          <w:szCs w:val="23"/>
        </w:rPr>
        <w:t xml:space="preserve">shares held in a nominee account should be left to market forces on providers of nominee accounts as to whether the ability to exercise rights is offered. No current provider offers full exercise of rights and most offer none. </w:t>
      </w:r>
      <w:r w:rsidR="004A088D" w:rsidRPr="007D11F4">
        <w:rPr>
          <w:rFonts w:ascii="Arial" w:hAnsi="Arial" w:cs="Arial"/>
          <w:color w:val="000000"/>
          <w:sz w:val="23"/>
          <w:szCs w:val="23"/>
        </w:rPr>
        <w:t xml:space="preserve">The market has therefore already failed to provide the exercise of rights under nominee accounts. </w:t>
      </w:r>
      <w:r w:rsidR="00207B6B" w:rsidRPr="007D11F4">
        <w:rPr>
          <w:rFonts w:ascii="Arial" w:hAnsi="Arial" w:cs="Arial"/>
          <w:color w:val="000000"/>
          <w:sz w:val="23"/>
          <w:szCs w:val="23"/>
        </w:rPr>
        <w:t xml:space="preserve">With </w:t>
      </w:r>
      <w:r w:rsidR="00C3089C" w:rsidRPr="007D11F4">
        <w:rPr>
          <w:rFonts w:ascii="Arial" w:hAnsi="Arial" w:cs="Arial"/>
          <w:color w:val="000000"/>
          <w:sz w:val="23"/>
          <w:szCs w:val="23"/>
        </w:rPr>
        <w:t>nominee</w:t>
      </w:r>
      <w:r w:rsidR="00207B6B" w:rsidRPr="007D11F4">
        <w:rPr>
          <w:rFonts w:ascii="Arial" w:hAnsi="Arial" w:cs="Arial"/>
          <w:color w:val="000000"/>
          <w:sz w:val="23"/>
          <w:szCs w:val="23"/>
        </w:rPr>
        <w:t xml:space="preserve"> accounts being compulsory </w:t>
      </w:r>
      <w:r w:rsidR="007D11F4">
        <w:rPr>
          <w:rFonts w:ascii="Arial" w:hAnsi="Arial" w:cs="Arial"/>
          <w:color w:val="000000"/>
          <w:sz w:val="23"/>
          <w:szCs w:val="23"/>
        </w:rPr>
        <w:t>for</w:t>
      </w:r>
      <w:r w:rsidR="00207B6B" w:rsidRPr="007D11F4">
        <w:rPr>
          <w:rFonts w:ascii="Arial" w:hAnsi="Arial" w:cs="Arial"/>
          <w:color w:val="000000"/>
          <w:sz w:val="23"/>
          <w:szCs w:val="23"/>
        </w:rPr>
        <w:t xml:space="preserve"> </w:t>
      </w:r>
      <w:r w:rsidR="007D11F4">
        <w:rPr>
          <w:rFonts w:ascii="Arial" w:hAnsi="Arial" w:cs="Arial"/>
          <w:color w:val="000000"/>
          <w:sz w:val="23"/>
          <w:szCs w:val="23"/>
        </w:rPr>
        <w:t>ISA</w:t>
      </w:r>
      <w:r w:rsidR="00207B6B" w:rsidRPr="007D11F4">
        <w:rPr>
          <w:rFonts w:ascii="Arial" w:hAnsi="Arial" w:cs="Arial"/>
          <w:color w:val="000000"/>
          <w:sz w:val="23"/>
          <w:szCs w:val="23"/>
        </w:rPr>
        <w:t>’s and</w:t>
      </w:r>
      <w:r w:rsidR="007D11F4">
        <w:rPr>
          <w:rFonts w:ascii="Arial" w:hAnsi="Arial" w:cs="Arial"/>
          <w:color w:val="000000"/>
          <w:sz w:val="23"/>
          <w:szCs w:val="23"/>
        </w:rPr>
        <w:t>,</w:t>
      </w:r>
      <w:r w:rsidR="00207B6B" w:rsidRPr="007D11F4">
        <w:rPr>
          <w:rFonts w:ascii="Arial" w:hAnsi="Arial" w:cs="Arial"/>
          <w:color w:val="000000"/>
          <w:sz w:val="23"/>
          <w:szCs w:val="23"/>
        </w:rPr>
        <w:t xml:space="preserve"> in practice</w:t>
      </w:r>
      <w:r w:rsidR="007D11F4">
        <w:rPr>
          <w:rFonts w:ascii="Arial" w:hAnsi="Arial" w:cs="Arial"/>
          <w:color w:val="000000"/>
          <w:sz w:val="23"/>
          <w:szCs w:val="23"/>
        </w:rPr>
        <w:t>,</w:t>
      </w:r>
      <w:r w:rsidR="00207B6B" w:rsidRPr="007D11F4">
        <w:rPr>
          <w:rFonts w:ascii="Arial" w:hAnsi="Arial" w:cs="Arial"/>
          <w:color w:val="000000"/>
          <w:sz w:val="23"/>
          <w:szCs w:val="23"/>
        </w:rPr>
        <w:t xml:space="preserve"> </w:t>
      </w:r>
      <w:r w:rsidR="00C3089C" w:rsidRPr="007D11F4">
        <w:rPr>
          <w:rFonts w:ascii="Arial" w:hAnsi="Arial" w:cs="Arial"/>
          <w:color w:val="000000"/>
          <w:sz w:val="23"/>
          <w:szCs w:val="23"/>
        </w:rPr>
        <w:t>self-invested</w:t>
      </w:r>
      <w:r w:rsidR="00207B6B" w:rsidRPr="007D11F4">
        <w:rPr>
          <w:rFonts w:ascii="Arial" w:hAnsi="Arial" w:cs="Arial"/>
          <w:color w:val="000000"/>
          <w:sz w:val="23"/>
          <w:szCs w:val="23"/>
        </w:rPr>
        <w:t xml:space="preserve"> personal pensions, increasing </w:t>
      </w:r>
      <w:r w:rsidR="00C3089C" w:rsidRPr="007D11F4">
        <w:rPr>
          <w:rFonts w:ascii="Arial" w:hAnsi="Arial" w:cs="Arial"/>
          <w:color w:val="000000"/>
          <w:sz w:val="23"/>
          <w:szCs w:val="23"/>
        </w:rPr>
        <w:t xml:space="preserve">proportions of shares held by UK ultimate beneficiaries would be held under accounts that </w:t>
      </w:r>
      <w:r w:rsidR="007D11F4">
        <w:rPr>
          <w:rFonts w:ascii="Arial" w:hAnsi="Arial" w:cs="Arial"/>
          <w:color w:val="000000"/>
          <w:sz w:val="23"/>
          <w:szCs w:val="23"/>
        </w:rPr>
        <w:t xml:space="preserve">may impede the exercise of </w:t>
      </w:r>
      <w:r w:rsidR="00C3089C" w:rsidRPr="007D11F4">
        <w:rPr>
          <w:rFonts w:ascii="Arial" w:hAnsi="Arial" w:cs="Arial"/>
          <w:color w:val="000000"/>
          <w:sz w:val="23"/>
          <w:szCs w:val="23"/>
        </w:rPr>
        <w:t>shareholders</w:t>
      </w:r>
      <w:r w:rsidR="007D11F4">
        <w:rPr>
          <w:rFonts w:ascii="Arial" w:hAnsi="Arial" w:cs="Arial"/>
          <w:color w:val="000000"/>
          <w:sz w:val="23"/>
          <w:szCs w:val="23"/>
        </w:rPr>
        <w:t>’</w:t>
      </w:r>
      <w:r w:rsidR="00C3089C" w:rsidRPr="007D11F4">
        <w:rPr>
          <w:rFonts w:ascii="Arial" w:hAnsi="Arial" w:cs="Arial"/>
          <w:color w:val="000000"/>
          <w:sz w:val="23"/>
          <w:szCs w:val="23"/>
        </w:rPr>
        <w:t xml:space="preserve"> </w:t>
      </w:r>
      <w:r w:rsidR="00402448" w:rsidRPr="007D11F4">
        <w:rPr>
          <w:rFonts w:ascii="Arial" w:hAnsi="Arial" w:cs="Arial"/>
          <w:color w:val="000000"/>
          <w:sz w:val="23"/>
          <w:szCs w:val="23"/>
        </w:rPr>
        <w:t>rights</w:t>
      </w:r>
      <w:r w:rsidR="004A088D">
        <w:rPr>
          <w:rFonts w:cs="Arial"/>
          <w:color w:val="000000"/>
          <w:sz w:val="23"/>
          <w:szCs w:val="23"/>
        </w:rPr>
        <w:t>.</w:t>
      </w:r>
    </w:p>
    <w:p w14:paraId="64753624" w14:textId="77777777" w:rsidR="00D55396" w:rsidRDefault="00D55396" w:rsidP="00374401">
      <w:pPr>
        <w:pStyle w:val="NormalWeb"/>
        <w:spacing w:before="0" w:beforeAutospacing="0" w:after="270" w:afterAutospacing="0"/>
        <w:textAlignment w:val="baseline"/>
        <w:rPr>
          <w:rFonts w:ascii="Arial" w:hAnsi="Arial" w:cs="Arial"/>
          <w:color w:val="000000"/>
          <w:sz w:val="23"/>
          <w:szCs w:val="23"/>
        </w:rPr>
      </w:pPr>
    </w:p>
    <w:p w14:paraId="7279C1CE" w14:textId="31C0CBAD" w:rsidR="007D03A6" w:rsidRDefault="007D03A6" w:rsidP="00374401">
      <w:pPr>
        <w:pStyle w:val="NormalWeb"/>
        <w:spacing w:before="0" w:beforeAutospacing="0" w:after="270" w:afterAutospacing="0"/>
        <w:textAlignment w:val="baseline"/>
        <w:rPr>
          <w:rFonts w:ascii="Arial" w:hAnsi="Arial" w:cs="Arial"/>
          <w:color w:val="000000"/>
          <w:sz w:val="23"/>
          <w:szCs w:val="23"/>
        </w:rPr>
      </w:pPr>
      <w:r>
        <w:rPr>
          <w:rFonts w:ascii="Arial" w:hAnsi="Arial" w:cs="Arial"/>
          <w:color w:val="000000"/>
          <w:sz w:val="23"/>
          <w:szCs w:val="23"/>
        </w:rPr>
        <w:t xml:space="preserve">I hope that you and your party colleagues with </w:t>
      </w:r>
      <w:r w:rsidR="00402448">
        <w:rPr>
          <w:rFonts w:ascii="Arial" w:hAnsi="Arial" w:cs="Arial"/>
          <w:color w:val="000000"/>
          <w:sz w:val="23"/>
          <w:szCs w:val="23"/>
        </w:rPr>
        <w:t>T</w:t>
      </w:r>
      <w:r>
        <w:rPr>
          <w:rFonts w:ascii="Arial" w:hAnsi="Arial" w:cs="Arial"/>
          <w:color w:val="000000"/>
          <w:sz w:val="23"/>
          <w:szCs w:val="23"/>
        </w:rPr>
        <w:t xml:space="preserve">reasury responsibilities will be able to prevail on the Government to insist on improvement to the current report, so that </w:t>
      </w:r>
      <w:r w:rsidR="004A088D">
        <w:rPr>
          <w:rFonts w:ascii="Arial" w:hAnsi="Arial" w:cs="Arial"/>
          <w:color w:val="000000"/>
          <w:sz w:val="23"/>
          <w:szCs w:val="23"/>
        </w:rPr>
        <w:t xml:space="preserve">the ultimate </w:t>
      </w:r>
      <w:r w:rsidR="00D55396">
        <w:rPr>
          <w:rFonts w:ascii="Arial" w:hAnsi="Arial" w:cs="Arial"/>
          <w:color w:val="000000"/>
          <w:sz w:val="23"/>
          <w:szCs w:val="23"/>
        </w:rPr>
        <w:t>investors (i.e. individual shareholders)</w:t>
      </w:r>
      <w:r>
        <w:rPr>
          <w:rFonts w:ascii="Arial" w:hAnsi="Arial" w:cs="Arial"/>
          <w:color w:val="000000"/>
          <w:sz w:val="23"/>
          <w:szCs w:val="23"/>
        </w:rPr>
        <w:t xml:space="preserve"> will be able to hold corporations to account. This is essential to a well-functioning society under the capitalist model.</w:t>
      </w:r>
    </w:p>
    <w:p w14:paraId="440CF957" w14:textId="77777777" w:rsidR="00D007BF" w:rsidRPr="00D55396" w:rsidRDefault="00D007BF">
      <w:pPr>
        <w:pStyle w:val="Closing"/>
        <w:rPr>
          <w:rFonts w:cs="Arial"/>
          <w:color w:val="000000"/>
          <w:spacing w:val="0"/>
          <w:sz w:val="23"/>
          <w:szCs w:val="23"/>
        </w:rPr>
      </w:pPr>
      <w:r w:rsidRPr="00D55396">
        <w:rPr>
          <w:rFonts w:cs="Arial"/>
          <w:color w:val="000000"/>
          <w:spacing w:val="0"/>
          <w:sz w:val="23"/>
          <w:szCs w:val="23"/>
        </w:rPr>
        <w:fldChar w:fldCharType="begin"/>
      </w:r>
      <w:r w:rsidRPr="00D55396">
        <w:rPr>
          <w:rFonts w:cs="Arial"/>
          <w:color w:val="000000"/>
          <w:spacing w:val="0"/>
          <w:sz w:val="23"/>
          <w:szCs w:val="23"/>
        </w:rPr>
        <w:instrText xml:space="preserve"> AUTOTEXTLIST </w:instrText>
      </w:r>
      <w:r w:rsidRPr="00D55396">
        <w:rPr>
          <w:rFonts w:cs="Arial"/>
          <w:color w:val="000000"/>
          <w:spacing w:val="0"/>
          <w:sz w:val="23"/>
          <w:szCs w:val="23"/>
        </w:rPr>
        <w:fldChar w:fldCharType="separate"/>
      </w:r>
      <w:r w:rsidRPr="00D55396">
        <w:rPr>
          <w:rFonts w:cs="Arial"/>
          <w:color w:val="000000"/>
          <w:spacing w:val="0"/>
          <w:sz w:val="23"/>
          <w:szCs w:val="23"/>
        </w:rPr>
        <w:t>Yours</w:t>
      </w:r>
      <w:r w:rsidR="00374401" w:rsidRPr="00D55396">
        <w:rPr>
          <w:rFonts w:cs="Arial"/>
          <w:color w:val="000000"/>
          <w:spacing w:val="0"/>
          <w:sz w:val="23"/>
          <w:szCs w:val="23"/>
        </w:rPr>
        <w:t xml:space="preserve"> sincerel</w:t>
      </w:r>
      <w:r w:rsidR="005F64B5" w:rsidRPr="00D55396">
        <w:rPr>
          <w:rFonts w:cs="Arial"/>
          <w:color w:val="000000"/>
          <w:spacing w:val="0"/>
          <w:sz w:val="23"/>
          <w:szCs w:val="23"/>
        </w:rPr>
        <w:t>y</w:t>
      </w:r>
      <w:r w:rsidRPr="00D55396">
        <w:rPr>
          <w:rFonts w:cs="Arial"/>
          <w:color w:val="000000"/>
          <w:spacing w:val="0"/>
          <w:sz w:val="23"/>
          <w:szCs w:val="23"/>
        </w:rPr>
        <w:fldChar w:fldCharType="end"/>
      </w:r>
    </w:p>
    <w:p w14:paraId="40C66209" w14:textId="77777777" w:rsidR="0005728D" w:rsidRPr="00D55396" w:rsidRDefault="00D007BF" w:rsidP="005F64B5">
      <w:pPr>
        <w:pStyle w:val="Signature"/>
        <w:rPr>
          <w:rFonts w:cs="Arial"/>
          <w:color w:val="000000"/>
          <w:spacing w:val="0"/>
          <w:sz w:val="23"/>
          <w:szCs w:val="23"/>
        </w:rPr>
      </w:pPr>
      <w:r w:rsidRPr="00D55396">
        <w:rPr>
          <w:rFonts w:cs="Arial"/>
          <w:color w:val="000000"/>
          <w:spacing w:val="0"/>
          <w:sz w:val="23"/>
          <w:szCs w:val="23"/>
        </w:rPr>
        <w:fldChar w:fldCharType="begin"/>
      </w:r>
      <w:r w:rsidRPr="00D55396">
        <w:rPr>
          <w:rFonts w:cs="Arial"/>
          <w:color w:val="000000"/>
          <w:spacing w:val="0"/>
          <w:sz w:val="23"/>
          <w:szCs w:val="23"/>
        </w:rPr>
        <w:instrText xml:space="preserve"> AUTOTEXTLIST </w:instrText>
      </w:r>
      <w:r w:rsidRPr="00D55396">
        <w:rPr>
          <w:rFonts w:cs="Arial"/>
          <w:color w:val="000000"/>
          <w:spacing w:val="0"/>
          <w:sz w:val="23"/>
          <w:szCs w:val="23"/>
        </w:rPr>
        <w:fldChar w:fldCharType="separate"/>
      </w:r>
      <w:r w:rsidR="009C6CB3" w:rsidRPr="00D55396">
        <w:rPr>
          <w:rFonts w:cs="Arial"/>
          <w:color w:val="000000"/>
          <w:spacing w:val="0"/>
          <w:sz w:val="23"/>
          <w:szCs w:val="23"/>
        </w:rPr>
        <w:t>&lt;Your Name&gt;</w:t>
      </w:r>
      <w:r w:rsidRPr="00D55396">
        <w:rPr>
          <w:rFonts w:cs="Arial"/>
          <w:color w:val="000000"/>
          <w:spacing w:val="0"/>
          <w:sz w:val="23"/>
          <w:szCs w:val="23"/>
        </w:rPr>
        <w:fldChar w:fldCharType="end"/>
      </w:r>
    </w:p>
    <w:p w14:paraId="15ABCE89" w14:textId="77777777" w:rsidR="00BC0CA4" w:rsidRDefault="00BC0CA4" w:rsidP="00BC0CA4">
      <w:pPr>
        <w:pStyle w:val="SignatureJobTitle"/>
      </w:pPr>
    </w:p>
    <w:sectPr w:rsidR="00BC0CA4" w:rsidSect="00B5545D">
      <w:headerReference w:type="default" r:id="rId9"/>
      <w:type w:val="continuous"/>
      <w:pgSz w:w="11907" w:h="16839" w:code="9"/>
      <w:pgMar w:top="1440" w:right="1800" w:bottom="1440" w:left="1800" w:header="960" w:footer="9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CA81" w14:textId="77777777" w:rsidR="00040739" w:rsidRDefault="00040739">
      <w:r>
        <w:separator/>
      </w:r>
    </w:p>
  </w:endnote>
  <w:endnote w:type="continuationSeparator" w:id="0">
    <w:p w14:paraId="5E89F182" w14:textId="77777777" w:rsidR="00040739" w:rsidRDefault="0004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173C" w14:textId="77777777" w:rsidR="00040739" w:rsidRDefault="00040739">
      <w:r>
        <w:separator/>
      </w:r>
    </w:p>
  </w:footnote>
  <w:footnote w:type="continuationSeparator" w:id="0">
    <w:p w14:paraId="6D75AE5F" w14:textId="77777777" w:rsidR="00040739" w:rsidRDefault="00040739">
      <w:r>
        <w:continuationSeparator/>
      </w:r>
    </w:p>
  </w:footnote>
  <w:footnote w:id="1">
    <w:p w14:paraId="5D875930" w14:textId="77777777" w:rsidR="00FF1BC7" w:rsidRDefault="00FF1BC7">
      <w:pPr>
        <w:pStyle w:val="FootnoteText"/>
      </w:pPr>
      <w:r>
        <w:rPr>
          <w:rStyle w:val="FootnoteReference"/>
        </w:rPr>
        <w:footnoteRef/>
      </w:r>
      <w:r>
        <w:t xml:space="preserve"> See </w:t>
      </w:r>
      <w:hyperlink r:id="rId1" w:history="1">
        <w:r w:rsidRPr="00FE3778">
          <w:rPr>
            <w:rStyle w:val="Hyperlink"/>
            <w:rFonts w:cs="Arial"/>
            <w:sz w:val="23"/>
            <w:szCs w:val="23"/>
          </w:rPr>
          <w:t>https://lawcom.gov.uk/project/intermediated-securities/</w:t>
        </w:r>
      </w:hyperlink>
    </w:p>
  </w:footnote>
  <w:footnote w:id="2">
    <w:p w14:paraId="2C75629A" w14:textId="77777777" w:rsidR="00FF1BC7" w:rsidRDefault="00FF1BC7">
      <w:pPr>
        <w:pStyle w:val="FootnoteText"/>
      </w:pPr>
      <w:r>
        <w:rPr>
          <w:rStyle w:val="FootnoteReference"/>
        </w:rPr>
        <w:footnoteRef/>
      </w:r>
      <w:r>
        <w:t xml:space="preserve"> See </w:t>
      </w:r>
      <w:hyperlink r:id="rId2" w:history="1">
        <w:r w:rsidRPr="00FE3778">
          <w:rPr>
            <w:rStyle w:val="Hyperlink"/>
            <w:rFonts w:cs="Arial"/>
            <w:sz w:val="23"/>
            <w:szCs w:val="23"/>
          </w:rPr>
          <w:t>https://www.gov.uk/government/publications/uk-secondary-capital-raising-review</w:t>
        </w:r>
      </w:hyperlink>
      <w:r>
        <w:rPr>
          <w:rFonts w:cs="Arial"/>
          <w:color w:val="000000"/>
          <w:sz w:val="23"/>
          <w:szCs w:val="23"/>
        </w:rPr>
        <w:t xml:space="preserve"> </w:t>
      </w:r>
      <w:r w:rsidRPr="00FF1BC7">
        <w:t>section 10</w:t>
      </w:r>
    </w:p>
  </w:footnote>
  <w:footnote w:id="3">
    <w:p w14:paraId="2E547175" w14:textId="77777777" w:rsidR="00FF1BC7" w:rsidRDefault="00FF1BC7" w:rsidP="00FF1BC7">
      <w:pPr>
        <w:pStyle w:val="FootnoteText"/>
        <w:jc w:val="left"/>
      </w:pPr>
      <w:r>
        <w:rPr>
          <w:rStyle w:val="FootnoteReference"/>
        </w:rPr>
        <w:footnoteRef/>
      </w:r>
      <w:r>
        <w:t xml:space="preserve"> See </w:t>
      </w:r>
      <w:hyperlink r:id="rId3" w:history="1">
        <w:r w:rsidRPr="00FE3778">
          <w:rPr>
            <w:rStyle w:val="Hyperlink"/>
            <w:rFonts w:cs="Arial"/>
            <w:sz w:val="23"/>
            <w:szCs w:val="23"/>
          </w:rPr>
          <w:t>https://www.gov.uk/government/publications/digitisation-taskforce/digitisation-taskforce-terms-of-reference</w:t>
        </w:r>
      </w:hyperlink>
      <w:r>
        <w:rPr>
          <w:rFonts w:cs="Arial"/>
          <w:color w:val="000000"/>
          <w:sz w:val="23"/>
          <w:szCs w:val="23"/>
        </w:rPr>
        <w:t xml:space="preserve"> </w:t>
      </w:r>
      <w:r w:rsidR="007D03A6">
        <w:rPr>
          <w:rFonts w:cs="Arial"/>
          <w:color w:val="000000"/>
          <w:sz w:val="23"/>
          <w:szCs w:val="23"/>
        </w:rPr>
        <w:t>(Objective 1)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ACC" w14:textId="77777777" w:rsidR="00014C1E" w:rsidRDefault="00014C1E">
    <w:pPr>
      <w:pStyle w:val="Header"/>
    </w:pPr>
    <w:r>
      <w:t xml:space="preserve">Page </w:t>
    </w:r>
    <w:r>
      <w:fldChar w:fldCharType="begin"/>
    </w:r>
    <w:r>
      <w:instrText xml:space="preserve"> PAGE \* Arabic \* MERGEFORMAT </w:instrText>
    </w:r>
    <w:r>
      <w:fldChar w:fldCharType="separate"/>
    </w:r>
    <w:r w:rsidR="00A04707">
      <w:rPr>
        <w:noProof/>
      </w:rPr>
      <w:t>3</w:t>
    </w:r>
    <w:r>
      <w:fldChar w:fldCharType="end"/>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931"/>
    <w:multiLevelType w:val="hybridMultilevel"/>
    <w:tmpl w:val="51CA1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01077"/>
    <w:multiLevelType w:val="singleLevel"/>
    <w:tmpl w:val="D8D4D12C"/>
    <w:lvl w:ilvl="0">
      <w:start w:val="1"/>
      <w:numFmt w:val="decimal"/>
      <w:lvlText w:val="%1)"/>
      <w:lvlJc w:val="left"/>
      <w:pPr>
        <w:tabs>
          <w:tab w:val="num" w:pos="720"/>
        </w:tabs>
      </w:pPr>
    </w:lvl>
  </w:abstractNum>
  <w:abstractNum w:abstractNumId="2" w15:restartNumberingAfterBreak="0">
    <w:nsid w:val="0C5B20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DC0112"/>
    <w:multiLevelType w:val="hybridMultilevel"/>
    <w:tmpl w:val="25F6B4DA"/>
    <w:lvl w:ilvl="0" w:tplc="09E0186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72759E"/>
    <w:multiLevelType w:val="hybridMultilevel"/>
    <w:tmpl w:val="F4969EBA"/>
    <w:lvl w:ilvl="0" w:tplc="0C6CFF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CD3A55"/>
    <w:multiLevelType w:val="hybridMultilevel"/>
    <w:tmpl w:val="294A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7" w15:restartNumberingAfterBreak="0">
    <w:nsid w:val="35DD2ED5"/>
    <w:multiLevelType w:val="hybridMultilevel"/>
    <w:tmpl w:val="AFB420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63A36"/>
    <w:multiLevelType w:val="singleLevel"/>
    <w:tmpl w:val="6B2600BC"/>
    <w:lvl w:ilvl="0">
      <w:start w:val="1"/>
      <w:numFmt w:val="bullet"/>
      <w:lvlText w:val=""/>
      <w:lvlJc w:val="left"/>
      <w:pPr>
        <w:tabs>
          <w:tab w:val="num" w:pos="720"/>
        </w:tabs>
      </w:pPr>
      <w:rPr>
        <w:rFonts w:ascii="Wingdings" w:hAnsi="Wingdings" w:hint="default"/>
      </w:rPr>
    </w:lvl>
  </w:abstractNum>
  <w:abstractNum w:abstractNumId="9" w15:restartNumberingAfterBreak="0">
    <w:nsid w:val="49D81D12"/>
    <w:multiLevelType w:val="hybridMultilevel"/>
    <w:tmpl w:val="C1E29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FB5D18"/>
    <w:multiLevelType w:val="hybridMultilevel"/>
    <w:tmpl w:val="62ACB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944933"/>
    <w:multiLevelType w:val="hybridMultilevel"/>
    <w:tmpl w:val="C0E6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15:restartNumberingAfterBreak="0">
    <w:nsid w:val="66B03B51"/>
    <w:multiLevelType w:val="hybridMultilevel"/>
    <w:tmpl w:val="D4E25D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168644">
    <w:abstractNumId w:val="8"/>
  </w:num>
  <w:num w:numId="2" w16cid:durableId="1445080823">
    <w:abstractNumId w:val="1"/>
  </w:num>
  <w:num w:numId="3" w16cid:durableId="1736393057">
    <w:abstractNumId w:val="6"/>
  </w:num>
  <w:num w:numId="4" w16cid:durableId="1701003641">
    <w:abstractNumId w:val="12"/>
  </w:num>
  <w:num w:numId="5" w16cid:durableId="2089109992">
    <w:abstractNumId w:val="4"/>
  </w:num>
  <w:num w:numId="6" w16cid:durableId="472410771">
    <w:abstractNumId w:val="10"/>
  </w:num>
  <w:num w:numId="7" w16cid:durableId="1737389478">
    <w:abstractNumId w:val="7"/>
  </w:num>
  <w:num w:numId="8" w16cid:durableId="849492224">
    <w:abstractNumId w:val="9"/>
  </w:num>
  <w:num w:numId="9" w16cid:durableId="83113817">
    <w:abstractNumId w:val="3"/>
  </w:num>
  <w:num w:numId="10" w16cid:durableId="326597823">
    <w:abstractNumId w:val="0"/>
  </w:num>
  <w:num w:numId="11" w16cid:durableId="140579093">
    <w:abstractNumId w:val="13"/>
  </w:num>
  <w:num w:numId="12" w16cid:durableId="333462924">
    <w:abstractNumId w:val="2"/>
  </w:num>
  <w:num w:numId="13" w16cid:durableId="1416167704">
    <w:abstractNumId w:val="11"/>
  </w:num>
  <w:num w:numId="14" w16cid:durableId="541674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8A"/>
    <w:rsid w:val="00014C1E"/>
    <w:rsid w:val="000178AC"/>
    <w:rsid w:val="00033F60"/>
    <w:rsid w:val="00040739"/>
    <w:rsid w:val="0005728D"/>
    <w:rsid w:val="00067F3D"/>
    <w:rsid w:val="000D7125"/>
    <w:rsid w:val="00130819"/>
    <w:rsid w:val="001436BC"/>
    <w:rsid w:val="00152FFE"/>
    <w:rsid w:val="00191318"/>
    <w:rsid w:val="00197D00"/>
    <w:rsid w:val="001B3BC2"/>
    <w:rsid w:val="001B4102"/>
    <w:rsid w:val="001E25F3"/>
    <w:rsid w:val="00207B6B"/>
    <w:rsid w:val="0021705E"/>
    <w:rsid w:val="00267F61"/>
    <w:rsid w:val="002C22B7"/>
    <w:rsid w:val="002C514C"/>
    <w:rsid w:val="0030000D"/>
    <w:rsid w:val="00314295"/>
    <w:rsid w:val="00346687"/>
    <w:rsid w:val="00374401"/>
    <w:rsid w:val="00385C6B"/>
    <w:rsid w:val="003B1C84"/>
    <w:rsid w:val="003E351F"/>
    <w:rsid w:val="00402448"/>
    <w:rsid w:val="00406ABC"/>
    <w:rsid w:val="0043314E"/>
    <w:rsid w:val="00435395"/>
    <w:rsid w:val="004404C9"/>
    <w:rsid w:val="00442AD7"/>
    <w:rsid w:val="00481646"/>
    <w:rsid w:val="00491FEB"/>
    <w:rsid w:val="00496933"/>
    <w:rsid w:val="004A088D"/>
    <w:rsid w:val="004A2AB3"/>
    <w:rsid w:val="005051D1"/>
    <w:rsid w:val="00546561"/>
    <w:rsid w:val="005825DE"/>
    <w:rsid w:val="005A7B0F"/>
    <w:rsid w:val="005E2752"/>
    <w:rsid w:val="005F64B5"/>
    <w:rsid w:val="005F6631"/>
    <w:rsid w:val="00632A8A"/>
    <w:rsid w:val="0066752D"/>
    <w:rsid w:val="006802C9"/>
    <w:rsid w:val="006A119D"/>
    <w:rsid w:val="006B4A98"/>
    <w:rsid w:val="00774856"/>
    <w:rsid w:val="0078360C"/>
    <w:rsid w:val="007A4057"/>
    <w:rsid w:val="007B6195"/>
    <w:rsid w:val="007C6A16"/>
    <w:rsid w:val="007D03A6"/>
    <w:rsid w:val="007D11F4"/>
    <w:rsid w:val="007E2053"/>
    <w:rsid w:val="00824427"/>
    <w:rsid w:val="0083150B"/>
    <w:rsid w:val="008316D4"/>
    <w:rsid w:val="00833C47"/>
    <w:rsid w:val="008354F9"/>
    <w:rsid w:val="008438A8"/>
    <w:rsid w:val="00860979"/>
    <w:rsid w:val="008951D1"/>
    <w:rsid w:val="008B364B"/>
    <w:rsid w:val="008F23EC"/>
    <w:rsid w:val="008F7095"/>
    <w:rsid w:val="009027CF"/>
    <w:rsid w:val="00905E6F"/>
    <w:rsid w:val="00914408"/>
    <w:rsid w:val="00914EB1"/>
    <w:rsid w:val="0091586D"/>
    <w:rsid w:val="0091672D"/>
    <w:rsid w:val="00937A47"/>
    <w:rsid w:val="00943045"/>
    <w:rsid w:val="0097397F"/>
    <w:rsid w:val="00995E4B"/>
    <w:rsid w:val="009A6F9C"/>
    <w:rsid w:val="009B1B43"/>
    <w:rsid w:val="009C6CB3"/>
    <w:rsid w:val="009E6630"/>
    <w:rsid w:val="00A04707"/>
    <w:rsid w:val="00A11083"/>
    <w:rsid w:val="00A12C9E"/>
    <w:rsid w:val="00A15CEC"/>
    <w:rsid w:val="00A92039"/>
    <w:rsid w:val="00A938FD"/>
    <w:rsid w:val="00AA7DA1"/>
    <w:rsid w:val="00AB1FD2"/>
    <w:rsid w:val="00AB680C"/>
    <w:rsid w:val="00AC3119"/>
    <w:rsid w:val="00AC4377"/>
    <w:rsid w:val="00AD6EE6"/>
    <w:rsid w:val="00B5545D"/>
    <w:rsid w:val="00BC0CA4"/>
    <w:rsid w:val="00BF2DD6"/>
    <w:rsid w:val="00BF5E9D"/>
    <w:rsid w:val="00C15163"/>
    <w:rsid w:val="00C2283C"/>
    <w:rsid w:val="00C3089C"/>
    <w:rsid w:val="00C834DE"/>
    <w:rsid w:val="00CF2ED7"/>
    <w:rsid w:val="00CF3E1F"/>
    <w:rsid w:val="00D007BF"/>
    <w:rsid w:val="00D04F2D"/>
    <w:rsid w:val="00D112C4"/>
    <w:rsid w:val="00D24F7C"/>
    <w:rsid w:val="00D2680F"/>
    <w:rsid w:val="00D3728B"/>
    <w:rsid w:val="00D50D27"/>
    <w:rsid w:val="00D55396"/>
    <w:rsid w:val="00D77E64"/>
    <w:rsid w:val="00D90076"/>
    <w:rsid w:val="00DD5BC2"/>
    <w:rsid w:val="00DE5B11"/>
    <w:rsid w:val="00E373CF"/>
    <w:rsid w:val="00E426C9"/>
    <w:rsid w:val="00E7392D"/>
    <w:rsid w:val="00E81209"/>
    <w:rsid w:val="00EC4D7F"/>
    <w:rsid w:val="00F10816"/>
    <w:rsid w:val="00F13C07"/>
    <w:rsid w:val="00F26BFE"/>
    <w:rsid w:val="00F46B7E"/>
    <w:rsid w:val="00F57890"/>
    <w:rsid w:val="00F746B5"/>
    <w:rsid w:val="00FE0756"/>
    <w:rsid w:val="00FF1BC7"/>
    <w:rsid w:val="00FF4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E8E2D"/>
  <w15:chartTrackingRefBased/>
  <w15:docId w15:val="{7D943057-DB8F-4760-8A44-0CBAB9E5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List">
    <w:name w:val="List"/>
    <w:basedOn w:val="BodyText"/>
    <w:pPr>
      <w:ind w:left="360" w:hanging="360"/>
    </w:pPr>
  </w:style>
  <w:style w:type="paragraph" w:styleId="ListBullet">
    <w:name w:val="List Bullet"/>
    <w:basedOn w:val="List"/>
    <w:pPr>
      <w:numPr>
        <w:numId w:val="3"/>
      </w:numPr>
    </w:pPr>
  </w:style>
  <w:style w:type="paragraph" w:styleId="ListNumber">
    <w:name w:val="List Number"/>
    <w:basedOn w:val="BodyText"/>
    <w:pPr>
      <w:numPr>
        <w:numId w:val="4"/>
      </w:numPr>
    </w:pPr>
  </w:style>
  <w:style w:type="paragraph" w:styleId="Footer">
    <w:name w:val="footer"/>
    <w:basedOn w:val="Normal"/>
    <w:pPr>
      <w:tabs>
        <w:tab w:val="center" w:pos="4320"/>
        <w:tab w:val="right" w:pos="8640"/>
      </w:tabs>
    </w:pPr>
  </w:style>
  <w:style w:type="paragraph" w:styleId="BalloonText">
    <w:name w:val="Balloon Text"/>
    <w:basedOn w:val="Normal"/>
    <w:semiHidden/>
    <w:rsid w:val="00D3728B"/>
    <w:rPr>
      <w:rFonts w:ascii="Tahoma" w:hAnsi="Tahoma" w:cs="Tahoma"/>
      <w:sz w:val="16"/>
      <w:szCs w:val="16"/>
    </w:rPr>
  </w:style>
  <w:style w:type="paragraph" w:styleId="NormalWeb">
    <w:name w:val="Normal (Web)"/>
    <w:basedOn w:val="Normal"/>
    <w:uiPriority w:val="99"/>
    <w:rsid w:val="006A119D"/>
    <w:pPr>
      <w:spacing w:before="100" w:beforeAutospacing="1" w:after="100" w:afterAutospacing="1"/>
      <w:jc w:val="left"/>
    </w:pPr>
    <w:rPr>
      <w:rFonts w:ascii="Times New Roman" w:hAnsi="Times New Roman"/>
      <w:spacing w:val="0"/>
      <w:sz w:val="24"/>
      <w:szCs w:val="24"/>
    </w:rPr>
  </w:style>
  <w:style w:type="character" w:styleId="Hyperlink">
    <w:name w:val="Hyperlink"/>
    <w:uiPriority w:val="99"/>
    <w:unhideWhenUsed/>
    <w:rsid w:val="003E351F"/>
    <w:rPr>
      <w:color w:val="0000FF"/>
      <w:u w:val="single"/>
    </w:rPr>
  </w:style>
  <w:style w:type="character" w:styleId="UnresolvedMention">
    <w:name w:val="Unresolved Mention"/>
    <w:uiPriority w:val="99"/>
    <w:semiHidden/>
    <w:unhideWhenUsed/>
    <w:rsid w:val="009C6CB3"/>
    <w:rPr>
      <w:color w:val="605E5C"/>
      <w:shd w:val="clear" w:color="auto" w:fill="E1DFDD"/>
    </w:rPr>
  </w:style>
  <w:style w:type="paragraph" w:styleId="FootnoteText">
    <w:name w:val="footnote text"/>
    <w:basedOn w:val="Normal"/>
    <w:link w:val="FootnoteTextChar"/>
    <w:uiPriority w:val="99"/>
    <w:semiHidden/>
    <w:unhideWhenUsed/>
    <w:rsid w:val="00FF1BC7"/>
  </w:style>
  <w:style w:type="character" w:customStyle="1" w:styleId="FootnoteTextChar">
    <w:name w:val="Footnote Text Char"/>
    <w:link w:val="FootnoteText"/>
    <w:uiPriority w:val="99"/>
    <w:semiHidden/>
    <w:rsid w:val="00FF1BC7"/>
    <w:rPr>
      <w:rFonts w:ascii="Arial" w:hAnsi="Arial"/>
      <w:spacing w:val="-5"/>
      <w:lang w:eastAsia="en-US"/>
    </w:rPr>
  </w:style>
  <w:style w:type="character" w:styleId="FootnoteReference">
    <w:name w:val="footnote reference"/>
    <w:uiPriority w:val="99"/>
    <w:semiHidden/>
    <w:unhideWhenUsed/>
    <w:rsid w:val="00FF1BC7"/>
    <w:rPr>
      <w:vertAlign w:val="superscript"/>
    </w:rPr>
  </w:style>
  <w:style w:type="paragraph" w:styleId="Revision">
    <w:name w:val="Revision"/>
    <w:hidden/>
    <w:uiPriority w:val="99"/>
    <w:semiHidden/>
    <w:rsid w:val="00DD5BC2"/>
    <w:rPr>
      <w:rFonts w:ascii="Arial" w:hAnsi="Arial"/>
      <w:spacing w:val="-5"/>
      <w:lang w:eastAsia="en-US"/>
    </w:rPr>
  </w:style>
  <w:style w:type="character" w:styleId="FollowedHyperlink">
    <w:name w:val="FollowedHyperlink"/>
    <w:uiPriority w:val="99"/>
    <w:semiHidden/>
    <w:unhideWhenUsed/>
    <w:rsid w:val="0031429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4492">
      <w:bodyDiv w:val="1"/>
      <w:marLeft w:val="0"/>
      <w:marRight w:val="0"/>
      <w:marTop w:val="0"/>
      <w:marBottom w:val="0"/>
      <w:divBdr>
        <w:top w:val="none" w:sz="0" w:space="0" w:color="auto"/>
        <w:left w:val="none" w:sz="0" w:space="0" w:color="auto"/>
        <w:bottom w:val="none" w:sz="0" w:space="0" w:color="auto"/>
        <w:right w:val="none" w:sz="0" w:space="0" w:color="auto"/>
      </w:divBdr>
    </w:div>
    <w:div w:id="422604019">
      <w:bodyDiv w:val="1"/>
      <w:marLeft w:val="0"/>
      <w:marRight w:val="0"/>
      <w:marTop w:val="0"/>
      <w:marBottom w:val="0"/>
      <w:divBdr>
        <w:top w:val="none" w:sz="0" w:space="0" w:color="auto"/>
        <w:left w:val="none" w:sz="0" w:space="0" w:color="auto"/>
        <w:bottom w:val="none" w:sz="0" w:space="0" w:color="auto"/>
        <w:right w:val="none" w:sz="0" w:space="0" w:color="auto"/>
      </w:divBdr>
    </w:div>
    <w:div w:id="1609191631">
      <w:bodyDiv w:val="1"/>
      <w:marLeft w:val="0"/>
      <w:marRight w:val="0"/>
      <w:marTop w:val="0"/>
      <w:marBottom w:val="0"/>
      <w:divBdr>
        <w:top w:val="none" w:sz="0" w:space="0" w:color="auto"/>
        <w:left w:val="none" w:sz="0" w:space="0" w:color="auto"/>
        <w:bottom w:val="none" w:sz="0" w:space="0" w:color="auto"/>
        <w:right w:val="none" w:sz="0" w:space="0" w:color="auto"/>
      </w:divBdr>
    </w:div>
    <w:div w:id="1704289161">
      <w:bodyDiv w:val="1"/>
      <w:marLeft w:val="0"/>
      <w:marRight w:val="0"/>
      <w:marTop w:val="0"/>
      <w:marBottom w:val="0"/>
      <w:divBdr>
        <w:top w:val="none" w:sz="0" w:space="0" w:color="auto"/>
        <w:left w:val="none" w:sz="0" w:space="0" w:color="auto"/>
        <w:bottom w:val="none" w:sz="0" w:space="0" w:color="auto"/>
        <w:right w:val="none" w:sz="0" w:space="0" w:color="auto"/>
      </w:divBdr>
      <w:divsChild>
        <w:div w:id="1596088536">
          <w:marLeft w:val="0"/>
          <w:marRight w:val="0"/>
          <w:marTop w:val="0"/>
          <w:marBottom w:val="0"/>
          <w:divBdr>
            <w:top w:val="none" w:sz="0" w:space="0" w:color="auto"/>
            <w:left w:val="none" w:sz="0" w:space="0" w:color="auto"/>
            <w:bottom w:val="none" w:sz="0" w:space="0" w:color="auto"/>
            <w:right w:val="none" w:sz="0" w:space="0" w:color="auto"/>
          </w:divBdr>
          <w:divsChild>
            <w:div w:id="1962884643">
              <w:marLeft w:val="0"/>
              <w:marRight w:val="0"/>
              <w:marTop w:val="0"/>
              <w:marBottom w:val="0"/>
              <w:divBdr>
                <w:top w:val="none" w:sz="0" w:space="0" w:color="auto"/>
                <w:left w:val="none" w:sz="0" w:space="0" w:color="auto"/>
                <w:bottom w:val="none" w:sz="0" w:space="0" w:color="auto"/>
                <w:right w:val="none" w:sz="0" w:space="0" w:color="auto"/>
              </w:divBdr>
              <w:divsChild>
                <w:div w:id="950891975">
                  <w:marLeft w:val="0"/>
                  <w:marRight w:val="0"/>
                  <w:marTop w:val="0"/>
                  <w:marBottom w:val="0"/>
                  <w:divBdr>
                    <w:top w:val="none" w:sz="0" w:space="0" w:color="auto"/>
                    <w:left w:val="none" w:sz="0" w:space="0" w:color="auto"/>
                    <w:bottom w:val="none" w:sz="0" w:space="0" w:color="auto"/>
                    <w:right w:val="none" w:sz="0" w:space="0" w:color="auto"/>
                  </w:divBdr>
                  <w:divsChild>
                    <w:div w:id="1134908273">
                      <w:marLeft w:val="0"/>
                      <w:marRight w:val="0"/>
                      <w:marTop w:val="0"/>
                      <w:marBottom w:val="0"/>
                      <w:divBdr>
                        <w:top w:val="none" w:sz="0" w:space="0" w:color="auto"/>
                        <w:left w:val="none" w:sz="0" w:space="0" w:color="auto"/>
                        <w:bottom w:val="none" w:sz="0" w:space="0" w:color="auto"/>
                        <w:right w:val="none" w:sz="0" w:space="0" w:color="auto"/>
                      </w:divBdr>
                      <w:divsChild>
                        <w:div w:id="428892172">
                          <w:marLeft w:val="0"/>
                          <w:marRight w:val="0"/>
                          <w:marTop w:val="0"/>
                          <w:marBottom w:val="0"/>
                          <w:divBdr>
                            <w:top w:val="none" w:sz="0" w:space="0" w:color="auto"/>
                            <w:left w:val="none" w:sz="0" w:space="0" w:color="auto"/>
                            <w:bottom w:val="none" w:sz="0" w:space="0" w:color="auto"/>
                            <w:right w:val="none" w:sz="0" w:space="0" w:color="auto"/>
                          </w:divBdr>
                          <w:divsChild>
                            <w:div w:id="1585257708">
                              <w:marLeft w:val="0"/>
                              <w:marRight w:val="0"/>
                              <w:marTop w:val="0"/>
                              <w:marBottom w:val="0"/>
                              <w:divBdr>
                                <w:top w:val="none" w:sz="0" w:space="0" w:color="auto"/>
                                <w:left w:val="none" w:sz="0" w:space="0" w:color="auto"/>
                                <w:bottom w:val="none" w:sz="0" w:space="0" w:color="auto"/>
                                <w:right w:val="none" w:sz="0" w:space="0" w:color="auto"/>
                              </w:divBdr>
                              <w:divsChild>
                                <w:div w:id="1973823697">
                                  <w:marLeft w:val="0"/>
                                  <w:marRight w:val="0"/>
                                  <w:marTop w:val="0"/>
                                  <w:marBottom w:val="0"/>
                                  <w:divBdr>
                                    <w:top w:val="none" w:sz="0" w:space="0" w:color="auto"/>
                                    <w:left w:val="none" w:sz="0" w:space="0" w:color="auto"/>
                                    <w:bottom w:val="none" w:sz="0" w:space="0" w:color="auto"/>
                                    <w:right w:val="none" w:sz="0" w:space="0" w:color="auto"/>
                                  </w:divBdr>
                                  <w:divsChild>
                                    <w:div w:id="963538214">
                                      <w:marLeft w:val="0"/>
                                      <w:marRight w:val="0"/>
                                      <w:marTop w:val="0"/>
                                      <w:marBottom w:val="0"/>
                                      <w:divBdr>
                                        <w:top w:val="none" w:sz="0" w:space="0" w:color="auto"/>
                                        <w:left w:val="none" w:sz="0" w:space="0" w:color="auto"/>
                                        <w:bottom w:val="none" w:sz="0" w:space="0" w:color="auto"/>
                                        <w:right w:val="none" w:sz="0" w:space="0" w:color="auto"/>
                                      </w:divBdr>
                                      <w:divsChild>
                                        <w:div w:id="1056688">
                                          <w:marLeft w:val="0"/>
                                          <w:marRight w:val="0"/>
                                          <w:marTop w:val="0"/>
                                          <w:marBottom w:val="0"/>
                                          <w:divBdr>
                                            <w:top w:val="none" w:sz="0" w:space="0" w:color="auto"/>
                                            <w:left w:val="none" w:sz="0" w:space="0" w:color="auto"/>
                                            <w:bottom w:val="none" w:sz="0" w:space="0" w:color="auto"/>
                                            <w:right w:val="none" w:sz="0" w:space="0" w:color="auto"/>
                                          </w:divBdr>
                                          <w:divsChild>
                                            <w:div w:id="19379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5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gitisation-taskfor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digitisation-taskforce/digitisation-taskforce-terms-of-reference" TargetMode="External"/><Relationship Id="rId2" Type="http://schemas.openxmlformats.org/officeDocument/2006/relationships/hyperlink" Target="https://www.gov.uk/government/publications/uk-secondary-capital-raising-review" TargetMode="External"/><Relationship Id="rId1" Type="http://schemas.openxmlformats.org/officeDocument/2006/relationships/hyperlink" Target="https://lawcom.gov.uk/project/intermediated-secur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0\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8D318-58B6-45EB-AB37-4F2ABA21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0</TotalTime>
  <Pages>2</Pages>
  <Words>513</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34 Thirlestane</vt:lpstr>
    </vt:vector>
  </TitlesOfParts>
  <Company>Microsoft</Company>
  <LinksUpToDate>false</LinksUpToDate>
  <CharactersWithSpaces>3569</CharactersWithSpaces>
  <SharedDoc>false</SharedDoc>
  <HLinks>
    <vt:vector size="24" baseType="variant">
      <vt:variant>
        <vt:i4>720976</vt:i4>
      </vt:variant>
      <vt:variant>
        <vt:i4>3</vt:i4>
      </vt:variant>
      <vt:variant>
        <vt:i4>0</vt:i4>
      </vt:variant>
      <vt:variant>
        <vt:i4>5</vt:i4>
      </vt:variant>
      <vt:variant>
        <vt:lpwstr>https://www.gov.uk/government/publications/digitisation-taskforce</vt:lpwstr>
      </vt:variant>
      <vt:variant>
        <vt:lpwstr/>
      </vt:variant>
      <vt:variant>
        <vt:i4>7077991</vt:i4>
      </vt:variant>
      <vt:variant>
        <vt:i4>6</vt:i4>
      </vt:variant>
      <vt:variant>
        <vt:i4>0</vt:i4>
      </vt:variant>
      <vt:variant>
        <vt:i4>5</vt:i4>
      </vt:variant>
      <vt:variant>
        <vt:lpwstr>https://www.gov.uk/government/publications/digitisation-taskforce/digitisation-taskforce-terms-of-reference</vt:lpwstr>
      </vt:variant>
      <vt:variant>
        <vt:lpwstr/>
      </vt:variant>
      <vt:variant>
        <vt:i4>3670078</vt:i4>
      </vt:variant>
      <vt:variant>
        <vt:i4>3</vt:i4>
      </vt:variant>
      <vt:variant>
        <vt:i4>0</vt:i4>
      </vt:variant>
      <vt:variant>
        <vt:i4>5</vt:i4>
      </vt:variant>
      <vt:variant>
        <vt:lpwstr>https://www.gov.uk/government/publications/uk-secondary-capital-raising-review</vt:lpwstr>
      </vt:variant>
      <vt:variant>
        <vt:lpwstr/>
      </vt:variant>
      <vt:variant>
        <vt:i4>2687038</vt:i4>
      </vt:variant>
      <vt:variant>
        <vt:i4>0</vt:i4>
      </vt:variant>
      <vt:variant>
        <vt:i4>0</vt:i4>
      </vt:variant>
      <vt:variant>
        <vt:i4>5</vt:i4>
      </vt:variant>
      <vt:variant>
        <vt:lpwstr>https://lawcom.gov.uk/project/intermediated-securities/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Thirlestane</dc:title>
  <dc:subject/>
  <dc:creator>M Bentley</dc:creator>
  <cp:keywords/>
  <cp:lastModifiedBy>Mark Bentley</cp:lastModifiedBy>
  <cp:revision>3</cp:revision>
  <cp:lastPrinted>2014-07-17T16:08:00Z</cp:lastPrinted>
  <dcterms:created xsi:type="dcterms:W3CDTF">2023-11-08T14:07:00Z</dcterms:created>
  <dcterms:modified xsi:type="dcterms:W3CDTF">2023-11-08T14:25:00Z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